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B" w:rsidRDefault="00CE538B">
      <w:pPr>
        <w:spacing w:line="240" w:lineRule="exact"/>
        <w:rPr>
          <w:sz w:val="19"/>
          <w:szCs w:val="19"/>
        </w:rPr>
      </w:pPr>
    </w:p>
    <w:p w:rsidR="00F02532" w:rsidRPr="00FD64A7" w:rsidRDefault="00F02532" w:rsidP="00F025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A7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</w:t>
      </w:r>
    </w:p>
    <w:p w:rsidR="00F02532" w:rsidRPr="00FD64A7" w:rsidRDefault="00F02532" w:rsidP="00F025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A7">
        <w:rPr>
          <w:rFonts w:ascii="Times New Roman" w:hAnsi="Times New Roman" w:cs="Times New Roman"/>
          <w:b w:val="0"/>
          <w:sz w:val="28"/>
          <w:szCs w:val="28"/>
        </w:rPr>
        <w:t>АДМИНИСТРАЦИИ БЕЛОКАЛИТВИНСКОГО РАЙОНА</w:t>
      </w:r>
    </w:p>
    <w:p w:rsidR="00F02532" w:rsidRPr="00FD64A7" w:rsidRDefault="00F02532" w:rsidP="00F025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2532" w:rsidRPr="00FD64A7" w:rsidRDefault="00F02532" w:rsidP="00F025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64A7">
        <w:rPr>
          <w:rFonts w:ascii="Times New Roman" w:hAnsi="Times New Roman" w:cs="Times New Roman"/>
          <w:b w:val="0"/>
          <w:sz w:val="28"/>
          <w:szCs w:val="28"/>
        </w:rPr>
        <w:t xml:space="preserve">ПРИКАЗ № </w:t>
      </w:r>
      <w:r w:rsidR="008C0509" w:rsidRPr="00FD64A7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F02532" w:rsidRDefault="00F02532" w:rsidP="00F025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02532" w:rsidRPr="00AD3EA9" w:rsidRDefault="00F02532" w:rsidP="00F02532">
      <w:pPr>
        <w:pStyle w:val="ConsTitle"/>
        <w:widowControl/>
        <w:ind w:left="142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июня 2015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г. Белая Калитва</w:t>
      </w:r>
    </w:p>
    <w:p w:rsidR="00F02532" w:rsidRDefault="00F02532" w:rsidP="008470F7">
      <w:pPr>
        <w:pStyle w:val="22"/>
        <w:shd w:val="clear" w:color="auto" w:fill="auto"/>
        <w:spacing w:before="0" w:after="0"/>
        <w:ind w:right="660"/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02532" w:rsidTr="0031065A">
        <w:tc>
          <w:tcPr>
            <w:tcW w:w="4678" w:type="dxa"/>
          </w:tcPr>
          <w:p w:rsidR="00F02532" w:rsidRPr="00F02532" w:rsidRDefault="00F02532" w:rsidP="0031065A">
            <w:pPr>
              <w:pStyle w:val="22"/>
              <w:shd w:val="clear" w:color="auto" w:fill="auto"/>
              <w:spacing w:before="0" w:after="0"/>
            </w:pPr>
            <w:r w:rsidRPr="00F02532">
              <w:rPr>
                <w:rStyle w:val="FontStyle14"/>
                <w:sz w:val="28"/>
                <w:szCs w:val="28"/>
              </w:rPr>
              <w:t>Об утверждении Порядка осуществления анализа финансового состояния претендента на получение муниципальной гарантии Белокалитвинского района и оценки надежности (ликвидности) банковской гарантии, поручительства</w:t>
            </w:r>
          </w:p>
        </w:tc>
      </w:tr>
    </w:tbl>
    <w:p w:rsidR="00F02532" w:rsidRPr="00F02532" w:rsidRDefault="00F02532" w:rsidP="00F02532">
      <w:pPr>
        <w:pStyle w:val="22"/>
        <w:shd w:val="clear" w:color="auto" w:fill="auto"/>
        <w:spacing w:before="0" w:after="0"/>
        <w:ind w:left="740" w:right="660"/>
        <w:rPr>
          <w:sz w:val="24"/>
          <w:szCs w:val="24"/>
        </w:rPr>
      </w:pPr>
    </w:p>
    <w:p w:rsidR="00CE538B" w:rsidRPr="00FD64A7" w:rsidRDefault="00755AD2" w:rsidP="00F02532">
      <w:pPr>
        <w:pStyle w:val="22"/>
        <w:shd w:val="clear" w:color="auto" w:fill="auto"/>
        <w:spacing w:before="0" w:after="0"/>
        <w:ind w:firstLine="740"/>
        <w:jc w:val="both"/>
        <w:rPr>
          <w:bCs/>
        </w:rPr>
      </w:pPr>
      <w:r w:rsidRPr="00FD64A7">
        <w:t xml:space="preserve">В соответствии с </w:t>
      </w:r>
      <w:r w:rsidR="00250892" w:rsidRPr="00FD64A7">
        <w:t>пунктом 3 статьи 115.2 Бюджетного</w:t>
      </w:r>
      <w:r w:rsidRPr="00FD64A7">
        <w:t xml:space="preserve"> кодекс</w:t>
      </w:r>
      <w:r w:rsidR="00250892" w:rsidRPr="00FD64A7">
        <w:t>а</w:t>
      </w:r>
      <w:r w:rsidRPr="00FD64A7">
        <w:t xml:space="preserve"> Российской Федерации, с учетом требований </w:t>
      </w:r>
      <w:r w:rsidR="00250892" w:rsidRPr="00FD64A7">
        <w:t xml:space="preserve">решения Собрания депутатов Белокалитвинского района от 30.10.2008 № 339 «Об утверждении Положения о предоставлении муниципальных гарантий Белокалитвинского района» и </w:t>
      </w:r>
      <w:r w:rsidRPr="00FD64A7">
        <w:t xml:space="preserve">постановления </w:t>
      </w:r>
      <w:r w:rsidR="00250892" w:rsidRPr="00FD64A7">
        <w:t>Администрации Белокалитвинского района от 2</w:t>
      </w:r>
      <w:r w:rsidRPr="00FD64A7">
        <w:t>5.0</w:t>
      </w:r>
      <w:r w:rsidR="00250892" w:rsidRPr="00FD64A7">
        <w:t>5</w:t>
      </w:r>
      <w:r w:rsidRPr="00FD64A7">
        <w:t>.201</w:t>
      </w:r>
      <w:r w:rsidR="00250892" w:rsidRPr="00FD64A7">
        <w:t>5</w:t>
      </w:r>
      <w:r w:rsidRPr="00FD64A7">
        <w:t xml:space="preserve"> № </w:t>
      </w:r>
      <w:r w:rsidR="00250892" w:rsidRPr="00FD64A7">
        <w:t>815</w:t>
      </w:r>
      <w:r w:rsidRPr="00FD64A7">
        <w:t xml:space="preserve"> «О некоторых вопросах предоставления </w:t>
      </w:r>
      <w:r w:rsidR="00250892" w:rsidRPr="00FD64A7">
        <w:t>муниципальных гарантий Белокалитвинского района</w:t>
      </w:r>
      <w:r w:rsidRPr="00FD64A7">
        <w:t>»</w:t>
      </w:r>
      <w:r w:rsidR="00250892" w:rsidRPr="00FD64A7">
        <w:t>,</w:t>
      </w:r>
      <w:r w:rsidR="008470F7" w:rsidRPr="00FD64A7">
        <w:t xml:space="preserve"> руководствуясь приказ</w:t>
      </w:r>
      <w:r w:rsidR="0031065A" w:rsidRPr="00FD64A7">
        <w:t>ами</w:t>
      </w:r>
      <w:r w:rsidR="008470F7" w:rsidRPr="00FD64A7">
        <w:t xml:space="preserve"> министерства финансов Ростовской области от</w:t>
      </w:r>
      <w:r w:rsidR="0031065A" w:rsidRPr="00FD64A7">
        <w:t xml:space="preserve"> </w:t>
      </w:r>
      <w:r w:rsidR="008470F7" w:rsidRPr="00FD64A7">
        <w:t>27.06.2013 № 67</w:t>
      </w:r>
      <w:r w:rsidR="0031065A" w:rsidRPr="00FD64A7">
        <w:t xml:space="preserve"> «</w:t>
      </w:r>
      <w:r w:rsidR="0031065A" w:rsidRPr="00FD64A7">
        <w:rPr>
          <w:rStyle w:val="FontStyle14"/>
          <w:sz w:val="28"/>
          <w:szCs w:val="28"/>
        </w:rPr>
        <w:t>Об утверждении Порядка осуществления анализа финансового состояния претендента на получение государственной гарантии Ростовской области и оценки надежности (ликвидности) банковской гарантии, поручительства», от 15.06.2015 № 54 «О внесении изменений в приказ министерства финансов Ростовской области от 27.06.2013 № 67»</w:t>
      </w:r>
      <w:r w:rsidR="008470F7" w:rsidRPr="00FD64A7">
        <w:t xml:space="preserve"> </w:t>
      </w:r>
      <w:r w:rsidRPr="00FD64A7">
        <w:t xml:space="preserve"> </w:t>
      </w:r>
      <w:r w:rsidRPr="00FD64A7">
        <w:rPr>
          <w:bCs/>
        </w:rPr>
        <w:t>приказываю:</w:t>
      </w:r>
    </w:p>
    <w:p w:rsidR="00250892" w:rsidRPr="00FD64A7" w:rsidRDefault="00250892" w:rsidP="00F02532">
      <w:pPr>
        <w:pStyle w:val="22"/>
        <w:shd w:val="clear" w:color="auto" w:fill="auto"/>
        <w:spacing w:before="0" w:after="0"/>
        <w:ind w:firstLine="740"/>
        <w:jc w:val="both"/>
        <w:rPr>
          <w:b/>
        </w:rPr>
      </w:pPr>
    </w:p>
    <w:p w:rsidR="00CE538B" w:rsidRPr="00FD64A7" w:rsidRDefault="00755AD2">
      <w:pPr>
        <w:pStyle w:val="22"/>
        <w:numPr>
          <w:ilvl w:val="0"/>
          <w:numId w:val="1"/>
        </w:numPr>
        <w:shd w:val="clear" w:color="auto" w:fill="auto"/>
        <w:tabs>
          <w:tab w:val="left" w:pos="1159"/>
        </w:tabs>
        <w:spacing w:before="0" w:after="0"/>
        <w:ind w:firstLine="740"/>
        <w:jc w:val="both"/>
      </w:pPr>
      <w:r w:rsidRPr="00FD64A7">
        <w:t xml:space="preserve">Утвердить Порядок осуществления анализа финансового состояния претендента на получение </w:t>
      </w:r>
      <w:r w:rsidR="00250892" w:rsidRPr="00FD64A7">
        <w:t xml:space="preserve">муниципальной гарантии Белокалитвинского района </w:t>
      </w:r>
      <w:r w:rsidRPr="00FD64A7">
        <w:t>и оценки надежности (ликвидности) банковской гарантии, поручительства согласно Приложению к настоящему приказу.</w:t>
      </w:r>
    </w:p>
    <w:p w:rsidR="00CE538B" w:rsidRPr="00FD64A7" w:rsidRDefault="00755AD2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28" w:lineRule="exact"/>
        <w:ind w:firstLine="740"/>
      </w:pPr>
      <w:r w:rsidRPr="00FD64A7">
        <w:t xml:space="preserve">Признать утратившими силу приказы </w:t>
      </w:r>
      <w:r w:rsidR="00250892" w:rsidRPr="00FD64A7">
        <w:t>финансового управления Администрации Белокалитвинского района</w:t>
      </w:r>
      <w:r w:rsidRPr="00FD64A7">
        <w:t>:</w:t>
      </w:r>
    </w:p>
    <w:p w:rsidR="00CE538B" w:rsidRPr="00FD64A7" w:rsidRDefault="00250892">
      <w:pPr>
        <w:pStyle w:val="22"/>
        <w:shd w:val="clear" w:color="auto" w:fill="auto"/>
        <w:spacing w:before="0" w:after="0" w:line="313" w:lineRule="exact"/>
        <w:ind w:firstLine="740"/>
        <w:jc w:val="both"/>
      </w:pPr>
      <w:r w:rsidRPr="00FD64A7">
        <w:t>от 30</w:t>
      </w:r>
      <w:r w:rsidR="00755AD2" w:rsidRPr="00FD64A7">
        <w:t>.1</w:t>
      </w:r>
      <w:r w:rsidRPr="00FD64A7">
        <w:t>2</w:t>
      </w:r>
      <w:r w:rsidR="00755AD2" w:rsidRPr="00FD64A7">
        <w:t xml:space="preserve">.2008 № </w:t>
      </w:r>
      <w:r w:rsidRPr="00FD64A7">
        <w:t>22</w:t>
      </w:r>
      <w:r w:rsidR="00755AD2" w:rsidRPr="00FD64A7">
        <w:t xml:space="preserve"> «Об утверждении Порядка осуществления анализа финансового состояния претендента на получение </w:t>
      </w:r>
      <w:r w:rsidRPr="00FD64A7">
        <w:t>муниципальной гарантии Белокалитвинского района</w:t>
      </w:r>
      <w:r w:rsidR="00755AD2" w:rsidRPr="00FD64A7">
        <w:t xml:space="preserve"> и оценки надежности (ликвидности) банковской гарантии, поручительства»;</w:t>
      </w:r>
    </w:p>
    <w:p w:rsidR="00CE538B" w:rsidRPr="00FD64A7" w:rsidRDefault="00250892">
      <w:pPr>
        <w:pStyle w:val="22"/>
        <w:shd w:val="clear" w:color="auto" w:fill="auto"/>
        <w:spacing w:before="0" w:after="0" w:line="313" w:lineRule="exact"/>
        <w:ind w:firstLine="740"/>
      </w:pPr>
      <w:r w:rsidRPr="00FD64A7">
        <w:t>от 23.04.2012 №  1</w:t>
      </w:r>
      <w:r w:rsidR="00755AD2" w:rsidRPr="00FD64A7">
        <w:t xml:space="preserve">4 «О внесении изменений в приказ </w:t>
      </w:r>
      <w:r w:rsidRPr="00FD64A7">
        <w:t>финансового управления Администрации Белокалитвинского района  от 30</w:t>
      </w:r>
      <w:r w:rsidR="00755AD2" w:rsidRPr="00FD64A7">
        <w:t>.1</w:t>
      </w:r>
      <w:r w:rsidRPr="00FD64A7">
        <w:t>2</w:t>
      </w:r>
      <w:r w:rsidR="00755AD2" w:rsidRPr="00FD64A7">
        <w:t xml:space="preserve">.2008 № </w:t>
      </w:r>
      <w:r w:rsidRPr="00FD64A7">
        <w:t>22</w:t>
      </w:r>
      <w:r w:rsidR="00755AD2" w:rsidRPr="00FD64A7">
        <w:t>».</w:t>
      </w:r>
    </w:p>
    <w:p w:rsidR="008470F7" w:rsidRPr="00FD64A7" w:rsidRDefault="00755AD2" w:rsidP="008470F7">
      <w:pPr>
        <w:pStyle w:val="22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 w:line="240" w:lineRule="auto"/>
        <w:ind w:firstLine="740"/>
      </w:pPr>
      <w:r w:rsidRPr="00FD64A7">
        <w:t xml:space="preserve">Контроль за исполнением настоящего приказа </w:t>
      </w:r>
      <w:r w:rsidR="00250892" w:rsidRPr="00FD64A7">
        <w:t>оставляю за собой.</w:t>
      </w:r>
    </w:p>
    <w:p w:rsidR="008470F7" w:rsidRPr="00FD64A7" w:rsidRDefault="008470F7" w:rsidP="0031065A">
      <w:pPr>
        <w:pStyle w:val="22"/>
        <w:shd w:val="clear" w:color="auto" w:fill="auto"/>
        <w:tabs>
          <w:tab w:val="left" w:pos="1109"/>
        </w:tabs>
        <w:spacing w:before="0" w:after="0" w:line="240" w:lineRule="auto"/>
      </w:pPr>
    </w:p>
    <w:p w:rsidR="008470F7" w:rsidRPr="00FD64A7" w:rsidRDefault="008470F7" w:rsidP="008470F7">
      <w:pPr>
        <w:pStyle w:val="22"/>
        <w:shd w:val="clear" w:color="auto" w:fill="auto"/>
        <w:tabs>
          <w:tab w:val="left" w:pos="1109"/>
        </w:tabs>
        <w:spacing w:before="0" w:after="0" w:line="240" w:lineRule="auto"/>
      </w:pPr>
      <w:r w:rsidRPr="00FD64A7">
        <w:t>Заместитель начальника финансового управления</w:t>
      </w:r>
    </w:p>
    <w:p w:rsidR="008470F7" w:rsidRPr="00FD64A7" w:rsidRDefault="008470F7" w:rsidP="008470F7">
      <w:pPr>
        <w:pStyle w:val="22"/>
        <w:shd w:val="clear" w:color="auto" w:fill="auto"/>
        <w:tabs>
          <w:tab w:val="left" w:pos="1109"/>
        </w:tabs>
        <w:spacing w:before="0" w:after="0" w:line="240" w:lineRule="auto"/>
      </w:pPr>
      <w:r w:rsidRPr="00FD64A7">
        <w:t>Администрации Белокалитвинского района                                                        Е.Е. Петина</w:t>
      </w:r>
    </w:p>
    <w:tbl>
      <w:tblPr>
        <w:tblStyle w:val="a4"/>
        <w:tblW w:w="4703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</w:tblGrid>
      <w:tr w:rsidR="008470F7" w:rsidRPr="00FD64A7" w:rsidTr="008470F7">
        <w:tc>
          <w:tcPr>
            <w:tcW w:w="4703" w:type="dxa"/>
          </w:tcPr>
          <w:p w:rsidR="008470F7" w:rsidRPr="00FD64A7" w:rsidRDefault="008470F7" w:rsidP="008470F7">
            <w:pPr>
              <w:pStyle w:val="22"/>
              <w:shd w:val="clear" w:color="auto" w:fill="auto"/>
              <w:tabs>
                <w:tab w:val="left" w:pos="7929"/>
              </w:tabs>
              <w:spacing w:before="0" w:after="0"/>
              <w:ind w:right="820"/>
              <w:jc w:val="center"/>
            </w:pPr>
            <w:r w:rsidRPr="00FD64A7">
              <w:lastRenderedPageBreak/>
              <w:t>Приложение к приказу финансового управления Администрации Белокалитвинского района</w:t>
            </w:r>
          </w:p>
          <w:p w:rsidR="008470F7" w:rsidRPr="00FD64A7" w:rsidRDefault="008470F7" w:rsidP="008470F7">
            <w:pPr>
              <w:pStyle w:val="22"/>
              <w:shd w:val="clear" w:color="auto" w:fill="auto"/>
              <w:tabs>
                <w:tab w:val="left" w:pos="7929"/>
              </w:tabs>
              <w:spacing w:before="0" w:after="0"/>
              <w:ind w:right="820"/>
              <w:jc w:val="center"/>
            </w:pPr>
            <w:r w:rsidRPr="00FD64A7">
              <w:t xml:space="preserve"> от 17.06.2015 № </w:t>
            </w:r>
            <w:r w:rsidR="00FD64A7" w:rsidRPr="00FD64A7">
              <w:t>30</w:t>
            </w:r>
          </w:p>
        </w:tc>
      </w:tr>
    </w:tbl>
    <w:p w:rsidR="008470F7" w:rsidRDefault="008470F7" w:rsidP="008470F7">
      <w:pPr>
        <w:pStyle w:val="22"/>
        <w:shd w:val="clear" w:color="auto" w:fill="auto"/>
        <w:tabs>
          <w:tab w:val="left" w:pos="7929"/>
        </w:tabs>
        <w:spacing w:before="0" w:after="0"/>
        <w:ind w:left="5780" w:right="820" w:firstLine="1080"/>
      </w:pPr>
    </w:p>
    <w:p w:rsidR="008470F7" w:rsidRDefault="008470F7" w:rsidP="008470F7">
      <w:pPr>
        <w:pStyle w:val="22"/>
        <w:shd w:val="clear" w:color="auto" w:fill="auto"/>
        <w:tabs>
          <w:tab w:val="left" w:pos="7929"/>
        </w:tabs>
        <w:spacing w:before="0" w:after="0"/>
        <w:ind w:left="5780" w:right="820" w:firstLine="1080"/>
      </w:pPr>
    </w:p>
    <w:p w:rsidR="008470F7" w:rsidRDefault="008470F7" w:rsidP="008470F7">
      <w:pPr>
        <w:pStyle w:val="22"/>
        <w:shd w:val="clear" w:color="auto" w:fill="auto"/>
        <w:tabs>
          <w:tab w:val="left" w:pos="7929"/>
        </w:tabs>
        <w:spacing w:before="0" w:after="0"/>
        <w:ind w:left="5780" w:right="820" w:firstLine="1080"/>
      </w:pPr>
    </w:p>
    <w:p w:rsidR="00CE538B" w:rsidRPr="00FD64A7" w:rsidRDefault="00755AD2" w:rsidP="008470F7">
      <w:pPr>
        <w:pStyle w:val="30"/>
        <w:shd w:val="clear" w:color="auto" w:fill="auto"/>
        <w:spacing w:before="0" w:after="0" w:line="280" w:lineRule="exact"/>
        <w:jc w:val="center"/>
        <w:rPr>
          <w:b w:val="0"/>
        </w:rPr>
      </w:pPr>
      <w:r w:rsidRPr="00FD64A7">
        <w:rPr>
          <w:b w:val="0"/>
        </w:rPr>
        <w:t>Порядок</w:t>
      </w:r>
    </w:p>
    <w:p w:rsidR="00CE538B" w:rsidRPr="00FD64A7" w:rsidRDefault="00755AD2">
      <w:pPr>
        <w:pStyle w:val="30"/>
        <w:shd w:val="clear" w:color="auto" w:fill="auto"/>
        <w:spacing w:before="0" w:after="0" w:line="280" w:lineRule="exact"/>
        <w:jc w:val="center"/>
        <w:rPr>
          <w:b w:val="0"/>
        </w:rPr>
      </w:pPr>
      <w:r w:rsidRPr="00FD64A7">
        <w:rPr>
          <w:b w:val="0"/>
        </w:rPr>
        <w:t>осуществления анализа финансового состояния претендента на получение</w:t>
      </w:r>
    </w:p>
    <w:p w:rsidR="00CE538B" w:rsidRPr="00FD64A7" w:rsidRDefault="008470F7">
      <w:pPr>
        <w:pStyle w:val="30"/>
        <w:shd w:val="clear" w:color="auto" w:fill="auto"/>
        <w:spacing w:before="0" w:after="294" w:line="313" w:lineRule="exact"/>
        <w:jc w:val="center"/>
        <w:rPr>
          <w:b w:val="0"/>
        </w:rPr>
      </w:pPr>
      <w:r w:rsidRPr="00FD64A7">
        <w:rPr>
          <w:b w:val="0"/>
        </w:rPr>
        <w:t>муниципальной гарантии Белокалитвинского района</w:t>
      </w:r>
      <w:r w:rsidR="00755AD2" w:rsidRPr="00FD64A7">
        <w:rPr>
          <w:b w:val="0"/>
        </w:rPr>
        <w:t xml:space="preserve"> и оценки надежности</w:t>
      </w:r>
      <w:r w:rsidR="00755AD2" w:rsidRPr="00FD64A7">
        <w:rPr>
          <w:b w:val="0"/>
        </w:rPr>
        <w:br/>
        <w:t>(ликвидности) банковской гарантии, поручительства</w:t>
      </w:r>
    </w:p>
    <w:p w:rsidR="00173D2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/>
        <w:ind w:firstLine="740"/>
        <w:jc w:val="both"/>
      </w:pPr>
      <w:r w:rsidRPr="00FD64A7">
        <w:t xml:space="preserve">Порядок осуществления анализа финансового состояния претендента на получение </w:t>
      </w:r>
      <w:r w:rsidR="0031065A" w:rsidRPr="00FD64A7">
        <w:t>муниципальной</w:t>
      </w:r>
      <w:r w:rsidRPr="00FD64A7">
        <w:t xml:space="preserve"> гарантии </w:t>
      </w:r>
      <w:r w:rsidR="0031065A" w:rsidRPr="00FD64A7">
        <w:t>Белокалитвинского района</w:t>
      </w:r>
      <w:r w:rsidRPr="00FD64A7">
        <w:t xml:space="preserve"> и оценки надежности (ликвидности) банковской гарантии, поручительства (далее - Порядок) разработан в соответствии с Бюджетным кодексом Российской Федерации, </w:t>
      </w:r>
      <w:r w:rsidR="00173D2B" w:rsidRPr="00FD64A7">
        <w:t>решением Собрания депутатов Белокалитвинского района от 30.10.2008 № 339 «Об утверждении Положения о предоставлении муниципальных гарантий Белокалитвинского района» и постановлением Администрации Белокалитвинского района от 25.05.2015 № 815 «О некоторых вопросах предоставления муниципальных гарантий Белокалитвинского района» (далее – постановление Администрации Белокалитвинского района от 25.05.2015 № 815)</w:t>
      </w:r>
      <w:r w:rsidR="006E1348" w:rsidRPr="00FD64A7">
        <w:t xml:space="preserve"> и регламентирует деятельность финансового управления Администрации Белокалитвинского района (далее – финуправление) по проведению анализа финансового состояния претендента на получение муниципальной гарантии Белокалитвинского района (далее – Претендент), а также после предоставления муниципальной гарантии Белокалитвинского района (далее – Принципал) и оценке надежности (ликвидности) банковской гарантии, поручительства.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067"/>
        </w:tabs>
        <w:spacing w:before="0" w:after="0" w:line="313" w:lineRule="exact"/>
        <w:ind w:firstLine="740"/>
        <w:jc w:val="both"/>
      </w:pPr>
      <w:r w:rsidRPr="00FD64A7">
        <w:t>Настоящий Порядок распространяется: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13" w:lineRule="exact"/>
        <w:ind w:firstLine="740"/>
        <w:jc w:val="both"/>
      </w:pPr>
      <w:r w:rsidRPr="00FD64A7">
        <w:t xml:space="preserve">на </w:t>
      </w:r>
      <w:r w:rsidR="00D17590" w:rsidRPr="00FD64A7">
        <w:t>муниципальные</w:t>
      </w:r>
      <w:r w:rsidRPr="00FD64A7">
        <w:t xml:space="preserve"> гарантии </w:t>
      </w:r>
      <w:r w:rsidR="00D17590" w:rsidRPr="00FD64A7">
        <w:t>Белокалитвинского района</w:t>
      </w:r>
      <w:r w:rsidRPr="00FD64A7">
        <w:t xml:space="preserve">, включенные в </w:t>
      </w:r>
      <w:r w:rsidR="00D17590" w:rsidRPr="00FD64A7">
        <w:t>решение Собрания депутатов Белокалитвинского района</w:t>
      </w:r>
      <w:r w:rsidRPr="00FD64A7">
        <w:t xml:space="preserve"> о бюджете</w:t>
      </w:r>
      <w:r w:rsidR="00D17590" w:rsidRPr="00FD64A7">
        <w:t xml:space="preserve"> Белокалитвинского района</w:t>
      </w:r>
      <w:r w:rsidRPr="00FD64A7">
        <w:t>;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313" w:lineRule="exact"/>
        <w:ind w:firstLine="740"/>
        <w:jc w:val="both"/>
      </w:pPr>
      <w:r w:rsidRPr="00FD64A7">
        <w:t>на банковские гарантии, поручительства, предоставляемые в обеспечение исполнения обязательств перед бюджетом</w:t>
      </w:r>
      <w:r w:rsidR="00D17590" w:rsidRPr="00FD64A7">
        <w:t xml:space="preserve"> Белокалитвинского района</w:t>
      </w:r>
      <w:r w:rsidRPr="00FD64A7">
        <w:t xml:space="preserve"> Претендентом.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13" w:lineRule="exact"/>
        <w:ind w:firstLine="740"/>
        <w:jc w:val="both"/>
      </w:pPr>
      <w:r w:rsidRPr="00FD64A7">
        <w:t xml:space="preserve">Основанием для проведения анализа финансового состояния Претендента и оценки надежности (ликвидности) банковской гарантии, поручительства, предоставляемых в обеспечение исполнения обязательств по удовлетворению регрессного требования к Претенденту, является обращение в </w:t>
      </w:r>
      <w:r w:rsidR="004F432C" w:rsidRPr="00FD64A7">
        <w:t>струк</w:t>
      </w:r>
      <w:r w:rsidR="00472753" w:rsidRPr="00FD64A7">
        <w:t xml:space="preserve">турное подразделение Администрации Белокалитвинского района, </w:t>
      </w:r>
      <w:r w:rsidR="00CF7B83" w:rsidRPr="00FD64A7">
        <w:t>осуществляющее регулирование деятельности в соответствующих отраслях (сферах управления)</w:t>
      </w:r>
      <w:r w:rsidR="0008376A" w:rsidRPr="00FD64A7">
        <w:t xml:space="preserve"> (далее —</w:t>
      </w:r>
      <w:r w:rsidR="00472753" w:rsidRPr="00FD64A7">
        <w:t xml:space="preserve"> структурное подразделение)</w:t>
      </w:r>
      <w:r w:rsidRPr="00FD64A7">
        <w:t xml:space="preserve">, обеспечивающего прием заявки Претендента (далее — Заявитель) с приложением документов и в сроки, определенные постановлением </w:t>
      </w:r>
      <w:r w:rsidR="00D17590" w:rsidRPr="00FD64A7">
        <w:t>Администрации Белокалитвинского района от 2</w:t>
      </w:r>
      <w:r w:rsidRPr="00FD64A7">
        <w:t>5.0</w:t>
      </w:r>
      <w:r w:rsidR="00D17590" w:rsidRPr="00FD64A7">
        <w:t>5</w:t>
      </w:r>
      <w:r w:rsidRPr="00FD64A7">
        <w:t>.201</w:t>
      </w:r>
      <w:r w:rsidR="00D17590" w:rsidRPr="00FD64A7">
        <w:t>5</w:t>
      </w:r>
      <w:r w:rsidRPr="00FD64A7">
        <w:t xml:space="preserve"> № </w:t>
      </w:r>
      <w:r w:rsidR="00D17590" w:rsidRPr="00FD64A7">
        <w:t>815</w:t>
      </w:r>
      <w:r w:rsidRPr="00FD64A7">
        <w:t>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13" w:lineRule="exact"/>
        <w:ind w:firstLine="740"/>
        <w:jc w:val="both"/>
      </w:pPr>
      <w:r w:rsidRPr="00FD64A7">
        <w:t xml:space="preserve">В случае непредставления какого-либо из документов или оформления указанных документов с нарушением требований, установленных постановлением </w:t>
      </w:r>
      <w:r w:rsidR="00472753" w:rsidRPr="00FD64A7">
        <w:t>Администрации Белокалитвинского района от 25.05.2015 № 815</w:t>
      </w:r>
      <w:r w:rsidRPr="00FD64A7">
        <w:t xml:space="preserve">, а также их несоответствия условиям предоставления </w:t>
      </w:r>
      <w:r w:rsidR="00472753" w:rsidRPr="00FD64A7">
        <w:t>муниципальных</w:t>
      </w:r>
      <w:r w:rsidRPr="00FD64A7">
        <w:t xml:space="preserve"> гарантий </w:t>
      </w:r>
      <w:r w:rsidR="00472753" w:rsidRPr="00FD64A7">
        <w:lastRenderedPageBreak/>
        <w:t>Белокалитвинского района</w:t>
      </w:r>
      <w:r w:rsidRPr="00FD64A7">
        <w:t xml:space="preserve">, определенным статьей 3 </w:t>
      </w:r>
      <w:r w:rsidR="00472753" w:rsidRPr="00FD64A7">
        <w:t>решения Собрания депутатов Белокалитвинского района от 30.10</w:t>
      </w:r>
      <w:r w:rsidRPr="00FD64A7">
        <w:t xml:space="preserve">.2008 № </w:t>
      </w:r>
      <w:r w:rsidR="00472753" w:rsidRPr="00FD64A7">
        <w:rPr>
          <w:lang w:eastAsia="en-US" w:bidi="en-US"/>
        </w:rPr>
        <w:t>339</w:t>
      </w:r>
      <w:r w:rsidRPr="00FD64A7">
        <w:rPr>
          <w:lang w:eastAsia="en-US" w:bidi="en-US"/>
        </w:rPr>
        <w:t xml:space="preserve"> </w:t>
      </w:r>
      <w:r w:rsidRPr="00FD64A7">
        <w:t>«О</w:t>
      </w:r>
      <w:r w:rsidR="00472753" w:rsidRPr="00FD64A7">
        <w:t>б утверждении Положения о</w:t>
      </w:r>
      <w:r w:rsidRPr="00FD64A7">
        <w:t xml:space="preserve"> предоставлении </w:t>
      </w:r>
      <w:r w:rsidR="00472753" w:rsidRPr="00FD64A7">
        <w:t>муниципаль</w:t>
      </w:r>
      <w:r w:rsidRPr="00FD64A7">
        <w:t xml:space="preserve">ных гарантий </w:t>
      </w:r>
      <w:r w:rsidR="00472753" w:rsidRPr="00FD64A7">
        <w:t>Белокалитвинского района</w:t>
      </w:r>
      <w:r w:rsidRPr="00FD64A7">
        <w:t xml:space="preserve">», </w:t>
      </w:r>
      <w:r w:rsidR="00472753" w:rsidRPr="00FD64A7">
        <w:t>структурное подразделение</w:t>
      </w:r>
      <w:r w:rsidRPr="00FD64A7">
        <w:t xml:space="preserve"> возвращает Заявителю документы в течение 5 рабочих дней с даты их поступления без рассмотрения.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7" w:lineRule="exact"/>
        <w:ind w:firstLine="740"/>
        <w:jc w:val="both"/>
      </w:pPr>
      <w:r w:rsidRPr="00FD64A7">
        <w:t xml:space="preserve">Проведение анализа финансового состояния Претендента и оценки надежности (ликвидности) банковской гарантии, поручительства осуществляется </w:t>
      </w:r>
      <w:r w:rsidR="008C0509" w:rsidRPr="00FD64A7">
        <w:t>соответствующими отделами финуправления по курирующим направлениям (далее – курирующие отделы)</w:t>
      </w:r>
      <w:r w:rsidRPr="00FD64A7">
        <w:t xml:space="preserve"> в течение 10 рабочих дней с даты поступления в </w:t>
      </w:r>
      <w:r w:rsidR="00FA0E1B" w:rsidRPr="00FD64A7">
        <w:t>структурное подразделение</w:t>
      </w:r>
      <w:r w:rsidRPr="00FD64A7">
        <w:t xml:space="preserve"> документов, указанных в пункте 3 настоящего Порядка, в соответствии с приложениями № 1, № 2 и № 3 к настоящему Порядку.</w:t>
      </w:r>
    </w:p>
    <w:p w:rsidR="00B87515" w:rsidRPr="00FD64A7" w:rsidRDefault="00B87515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7" w:lineRule="exact"/>
        <w:ind w:firstLine="740"/>
        <w:jc w:val="both"/>
      </w:pPr>
      <w:r w:rsidRPr="00FD64A7">
        <w:t xml:space="preserve">Проведение анализа финансового состояния Принципала после предоставления муниципальной гарантии Белокалитвинского района осуществляется </w:t>
      </w:r>
      <w:r w:rsidR="008C0509" w:rsidRPr="00FD64A7">
        <w:t>курирующими отделами</w:t>
      </w:r>
      <w:r w:rsidRPr="00FD64A7">
        <w:t xml:space="preserve"> в соответствии с приложением № 1 к настоящему порядку в течение 10 рабочих дней с даты поступления в структурное подразделение следующих документов и информации:</w:t>
      </w:r>
    </w:p>
    <w:p w:rsidR="00B87515" w:rsidRPr="00FD64A7" w:rsidRDefault="00B87515" w:rsidP="00B87515">
      <w:pPr>
        <w:pStyle w:val="22"/>
        <w:shd w:val="clear" w:color="auto" w:fill="auto"/>
        <w:tabs>
          <w:tab w:val="left" w:pos="1154"/>
        </w:tabs>
        <w:spacing w:before="0" w:after="0" w:line="317" w:lineRule="exact"/>
        <w:ind w:left="740"/>
        <w:jc w:val="both"/>
      </w:pPr>
      <w:r w:rsidRPr="00FD64A7">
        <w:t>- годового бухгалтерского баланса и отчета о финансовых результатах с отметкой налогового органа об их принятии;</w:t>
      </w:r>
    </w:p>
    <w:p w:rsidR="00B87515" w:rsidRPr="00FD64A7" w:rsidRDefault="00B87515" w:rsidP="00B87515">
      <w:pPr>
        <w:pStyle w:val="22"/>
        <w:shd w:val="clear" w:color="auto" w:fill="auto"/>
        <w:tabs>
          <w:tab w:val="left" w:pos="1154"/>
        </w:tabs>
        <w:spacing w:before="0" w:after="0" w:line="317" w:lineRule="exact"/>
        <w:ind w:left="740"/>
        <w:jc w:val="both"/>
      </w:pPr>
      <w:r w:rsidRPr="00FD64A7">
        <w:t>- о наличии у Принципала краткосрочных финансовых вложений в ценные бумаги с указанием эмитента, о безнадежной дебиторской задолженности, о неликвидных и труднореализуемых запасах;</w:t>
      </w:r>
    </w:p>
    <w:p w:rsidR="00B87515" w:rsidRPr="00FD64A7" w:rsidRDefault="00B87515" w:rsidP="00B87515">
      <w:pPr>
        <w:pStyle w:val="22"/>
        <w:shd w:val="clear" w:color="auto" w:fill="auto"/>
        <w:tabs>
          <w:tab w:val="left" w:pos="1154"/>
        </w:tabs>
        <w:spacing w:before="0" w:after="0" w:line="317" w:lineRule="exact"/>
        <w:ind w:left="740"/>
        <w:jc w:val="both"/>
      </w:pPr>
      <w:r w:rsidRPr="00FD64A7">
        <w:t>- о просроченной задолженности по заработной плате.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7" w:lineRule="exact"/>
        <w:ind w:firstLine="740"/>
        <w:jc w:val="both"/>
      </w:pPr>
      <w:r w:rsidRPr="00FD64A7">
        <w:t xml:space="preserve">Информация, подготовленная </w:t>
      </w:r>
      <w:r w:rsidR="008C0509" w:rsidRPr="00FD64A7">
        <w:t>курирующими отделами</w:t>
      </w:r>
      <w:r w:rsidRPr="00FD64A7">
        <w:t xml:space="preserve"> по результатам анализа финансового состояния Претендента и оценки надежности (ликвидности) банковской гарантии, поручительства </w:t>
      </w:r>
      <w:r w:rsidR="003D791F" w:rsidRPr="00FD64A7">
        <w:t>направляется</w:t>
      </w:r>
      <w:r w:rsidRPr="00FD64A7">
        <w:t xml:space="preserve"> </w:t>
      </w:r>
      <w:r w:rsidR="00CF7B83" w:rsidRPr="00FD64A7">
        <w:t>начальник</w:t>
      </w:r>
      <w:r w:rsidR="003D791F" w:rsidRPr="00FD64A7">
        <w:t>у</w:t>
      </w:r>
      <w:r w:rsidR="00CF7B83" w:rsidRPr="00FD64A7">
        <w:t xml:space="preserve"> финансового управления Администрации Белокалитвинского района</w:t>
      </w:r>
      <w:r w:rsidRPr="00FD64A7">
        <w:t xml:space="preserve"> для принятия решения о подготовке положительного (отрицательного) заключения.</w:t>
      </w:r>
    </w:p>
    <w:p w:rsidR="00CE538B" w:rsidRPr="00FD64A7" w:rsidRDefault="00CF7B83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>Согласованное начальником финансового управления Администрации Белокалитвинского района</w:t>
      </w:r>
      <w:r w:rsidR="00755AD2" w:rsidRPr="00FD64A7">
        <w:t xml:space="preserve"> заключение </w:t>
      </w:r>
      <w:r w:rsidR="003D791F" w:rsidRPr="00FD64A7">
        <w:t xml:space="preserve">направляется </w:t>
      </w:r>
      <w:r w:rsidR="00755AD2" w:rsidRPr="00FD64A7">
        <w:t>в адрес Заявителя.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 xml:space="preserve">В случае подготовки отрицательного заключения </w:t>
      </w:r>
      <w:r w:rsidR="005231F1" w:rsidRPr="00FD64A7">
        <w:t>финуправления</w:t>
      </w:r>
      <w:r w:rsidRPr="00FD64A7">
        <w:t xml:space="preserve"> о финансовом состоянии Претендента (оценки надежности (ликвидности) банковской гарантии, поручительства) указывается на необходимость исключения Заявителем данного Претендента из </w:t>
      </w:r>
      <w:r w:rsidR="005231F1" w:rsidRPr="00FD64A7">
        <w:t>решения Собрания депутатов Белокалитвинского района</w:t>
      </w:r>
      <w:r w:rsidRPr="00FD64A7">
        <w:t xml:space="preserve"> о бюджете </w:t>
      </w:r>
      <w:r w:rsidR="005231F1" w:rsidRPr="00FD64A7">
        <w:t xml:space="preserve">Белокалитвинского района </w:t>
      </w:r>
      <w:r w:rsidRPr="00FD64A7">
        <w:t>(замены предложенного обеспечения).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7" w:lineRule="exact"/>
        <w:ind w:firstLine="740"/>
        <w:jc w:val="both"/>
      </w:pPr>
      <w:r w:rsidRPr="00FD64A7">
        <w:t xml:space="preserve">Документы, полученные </w:t>
      </w:r>
      <w:r w:rsidR="005231F1" w:rsidRPr="00FD64A7">
        <w:t>финуправлением</w:t>
      </w:r>
      <w:r w:rsidRPr="00FD64A7">
        <w:t xml:space="preserve"> в соответствии с настоящим Порядком, не возвращаются.</w:t>
      </w:r>
    </w:p>
    <w:p w:rsidR="00CE538B" w:rsidRPr="00FD64A7" w:rsidRDefault="00755AD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after="0" w:line="317" w:lineRule="exact"/>
        <w:ind w:firstLine="740"/>
        <w:jc w:val="both"/>
        <w:sectPr w:rsidR="00CE538B" w:rsidRPr="00FD64A7" w:rsidSect="008470F7">
          <w:pgSz w:w="11900" w:h="16840"/>
          <w:pgMar w:top="1133" w:right="848" w:bottom="851" w:left="785" w:header="0" w:footer="3" w:gutter="0"/>
          <w:cols w:space="720"/>
          <w:noEndnote/>
          <w:docGrid w:linePitch="360"/>
        </w:sectPr>
      </w:pPr>
      <w:r w:rsidRPr="00FD64A7">
        <w:t>Настоящий Порядок может применяться при проведении оценки надежности (ликвидности) банковской гарантии, поручительства, предоставляемых в обеспечение исполнения обязательств перед бюджетом</w:t>
      </w:r>
      <w:r w:rsidR="00341A59" w:rsidRPr="00FD64A7">
        <w:t xml:space="preserve"> Белокалитвинского района</w:t>
      </w:r>
      <w:r w:rsidRPr="00FD64A7">
        <w:t xml:space="preserve"> получателем (заёмщиком) бюджетного кредита.</w:t>
      </w:r>
    </w:p>
    <w:p w:rsidR="00CE538B" w:rsidRPr="00FD64A7" w:rsidRDefault="00755AD2" w:rsidP="00341A59">
      <w:pPr>
        <w:pStyle w:val="22"/>
        <w:shd w:val="clear" w:color="auto" w:fill="auto"/>
        <w:spacing w:before="0" w:after="0"/>
        <w:ind w:left="4420"/>
        <w:jc w:val="right"/>
      </w:pPr>
      <w:r w:rsidRPr="00FD64A7">
        <w:lastRenderedPageBreak/>
        <w:t>Приложение № 1</w:t>
      </w:r>
    </w:p>
    <w:p w:rsidR="00CE538B" w:rsidRPr="00FD64A7" w:rsidRDefault="00755AD2" w:rsidP="00341A59">
      <w:pPr>
        <w:pStyle w:val="22"/>
        <w:shd w:val="clear" w:color="auto" w:fill="auto"/>
        <w:spacing w:before="0" w:after="632"/>
        <w:ind w:left="4420" w:right="49"/>
        <w:jc w:val="right"/>
      </w:pPr>
      <w:r w:rsidRPr="00FD64A7">
        <w:t xml:space="preserve">к Порядку осуществления анализа финансового состояния претендента на получение </w:t>
      </w:r>
      <w:r w:rsidR="00341A59" w:rsidRPr="00FD64A7">
        <w:t>муниципаль</w:t>
      </w:r>
      <w:r w:rsidRPr="00FD64A7">
        <w:t xml:space="preserve">ной гарантии </w:t>
      </w:r>
      <w:r w:rsidR="00341A59" w:rsidRPr="00FD64A7">
        <w:t>Белокалитвинского района</w:t>
      </w:r>
      <w:r w:rsidRPr="00FD64A7">
        <w:t xml:space="preserve"> и оценки надежности (ликвидности) банковской гарантии, поручительства</w:t>
      </w:r>
    </w:p>
    <w:p w:rsidR="00341A59" w:rsidRPr="00FD64A7" w:rsidRDefault="00755AD2" w:rsidP="00341A59">
      <w:pPr>
        <w:pStyle w:val="30"/>
        <w:shd w:val="clear" w:color="auto" w:fill="auto"/>
        <w:spacing w:before="0" w:after="0" w:line="280" w:lineRule="exact"/>
        <w:ind w:left="320"/>
        <w:jc w:val="center"/>
        <w:rPr>
          <w:b w:val="0"/>
        </w:rPr>
      </w:pPr>
      <w:r w:rsidRPr="00FD64A7">
        <w:rPr>
          <w:b w:val="0"/>
        </w:rPr>
        <w:t>Анализ финансового состояния претендента на получение</w:t>
      </w:r>
    </w:p>
    <w:p w:rsidR="00CE538B" w:rsidRPr="00FD64A7" w:rsidRDefault="00341A59" w:rsidP="00341A59">
      <w:pPr>
        <w:pStyle w:val="30"/>
        <w:shd w:val="clear" w:color="auto" w:fill="auto"/>
        <w:spacing w:before="0" w:after="0" w:line="280" w:lineRule="exact"/>
        <w:ind w:left="320"/>
        <w:jc w:val="center"/>
        <w:rPr>
          <w:b w:val="0"/>
        </w:rPr>
      </w:pPr>
      <w:r w:rsidRPr="00FD64A7">
        <w:rPr>
          <w:b w:val="0"/>
        </w:rPr>
        <w:t>муниципаль</w:t>
      </w:r>
      <w:r w:rsidR="00755AD2" w:rsidRPr="00FD64A7">
        <w:rPr>
          <w:b w:val="0"/>
        </w:rPr>
        <w:t xml:space="preserve">нойгарантии </w:t>
      </w:r>
      <w:r w:rsidRPr="00FD64A7">
        <w:rPr>
          <w:b w:val="0"/>
        </w:rPr>
        <w:t>Белокалитвинского района</w:t>
      </w:r>
    </w:p>
    <w:p w:rsidR="00341A59" w:rsidRPr="00FD64A7" w:rsidRDefault="00341A59" w:rsidP="00341A59">
      <w:pPr>
        <w:pStyle w:val="30"/>
        <w:shd w:val="clear" w:color="auto" w:fill="auto"/>
        <w:spacing w:before="0" w:after="0" w:line="280" w:lineRule="exact"/>
        <w:ind w:left="320"/>
        <w:jc w:val="left"/>
        <w:rPr>
          <w:b w:val="0"/>
        </w:rPr>
      </w:pP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73"/>
        </w:tabs>
        <w:spacing w:before="0" w:after="0"/>
        <w:ind w:firstLine="740"/>
        <w:jc w:val="both"/>
      </w:pPr>
      <w:r w:rsidRPr="00FD64A7">
        <w:t>Анализ финансового состояния Претендента осуществляется на основании документов, определенных пунктом 3 Порядка.</w:t>
      </w: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/>
        <w:ind w:firstLine="740"/>
        <w:jc w:val="both"/>
      </w:pPr>
      <w:r w:rsidRPr="00FD64A7">
        <w:t>Для оценки финансового состояния Претендента используются три группы оценочных показателей: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40"/>
        <w:jc w:val="both"/>
      </w:pPr>
      <w:r w:rsidRPr="00FD64A7">
        <w:t>коэффициенты ликвидности;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40"/>
        <w:jc w:val="both"/>
      </w:pPr>
      <w:r w:rsidRPr="00FD64A7">
        <w:t>коэффициент соотношения собственных и заемных средств;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firstLine="740"/>
        <w:jc w:val="both"/>
      </w:pPr>
      <w:r w:rsidRPr="00FD64A7">
        <w:t>коэффициент оборачиваемости и рентабельности.</w:t>
      </w: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324" w:lineRule="exact"/>
        <w:ind w:firstLine="740"/>
        <w:jc w:val="both"/>
      </w:pPr>
      <w:r w:rsidRPr="00FD64A7">
        <w:t>Для расчета группы коэффициентов ликвидности используются три оценочных показателя, каждый из которых характеризует ликвидность Претендента.</w:t>
      </w:r>
    </w:p>
    <w:p w:rsidR="00CE538B" w:rsidRPr="00FD64A7" w:rsidRDefault="00755AD2">
      <w:pPr>
        <w:pStyle w:val="22"/>
        <w:shd w:val="clear" w:color="auto" w:fill="auto"/>
        <w:tabs>
          <w:tab w:val="left" w:pos="1150"/>
        </w:tabs>
        <w:spacing w:before="0" w:after="0" w:line="317" w:lineRule="exact"/>
        <w:ind w:firstLine="740"/>
        <w:jc w:val="both"/>
      </w:pPr>
      <w:r w:rsidRPr="00FD64A7">
        <w:t>а)</w:t>
      </w:r>
      <w:r w:rsidRPr="00FD64A7">
        <w:tab/>
        <w:t>Коэффициент абсолютной ликвидности К1 характеризует способность к</w:t>
      </w:r>
    </w:p>
    <w:p w:rsidR="00CE538B" w:rsidRPr="00FD64A7" w:rsidRDefault="00755AD2">
      <w:pPr>
        <w:pStyle w:val="22"/>
        <w:shd w:val="clear" w:color="auto" w:fill="auto"/>
        <w:tabs>
          <w:tab w:val="left" w:pos="1915"/>
          <w:tab w:val="left" w:pos="3506"/>
          <w:tab w:val="left" w:pos="4925"/>
          <w:tab w:val="left" w:pos="6898"/>
          <w:tab w:val="left" w:pos="8784"/>
        </w:tabs>
        <w:spacing w:before="0" w:after="0" w:line="317" w:lineRule="exact"/>
        <w:jc w:val="both"/>
      </w:pPr>
      <w:r w:rsidRPr="00FD64A7">
        <w:t>моментальному погашению долговых обязательств и определяется как отношение денежных средств и высоколиквидных краткосрочных ценных бумаг к наиболее срочным обязательствам Претендента в виде краткосрочных кредитов, краткосрочных займов и кредиторской задолженности (итог раздела V баланса за вычетом</w:t>
      </w:r>
      <w:r w:rsidRPr="00FD64A7">
        <w:tab/>
        <w:t>строк</w:t>
      </w:r>
      <w:r w:rsidRPr="00FD64A7">
        <w:tab/>
        <w:t>1530</w:t>
      </w:r>
      <w:r w:rsidRPr="00FD64A7">
        <w:tab/>
        <w:t>«Доходы</w:t>
      </w:r>
      <w:r w:rsidRPr="00FD64A7">
        <w:tab/>
        <w:t>будущих</w:t>
      </w:r>
      <w:r w:rsidRPr="00FD64A7">
        <w:tab/>
        <w:t>периодов»,</w:t>
      </w:r>
    </w:p>
    <w:p w:rsidR="00CE538B" w:rsidRPr="00FD64A7" w:rsidRDefault="00755AD2">
      <w:pPr>
        <w:pStyle w:val="22"/>
        <w:shd w:val="clear" w:color="auto" w:fill="auto"/>
        <w:spacing w:before="0" w:after="237" w:line="317" w:lineRule="exact"/>
        <w:jc w:val="both"/>
      </w:pPr>
      <w:r w:rsidRPr="00FD64A7">
        <w:t>1540 «Оценочные обязательства») и рассчитываются по следующей формуле:</w:t>
      </w:r>
    </w:p>
    <w:p w:rsidR="00CE538B" w:rsidRPr="00FD64A7" w:rsidRDefault="00755AD2">
      <w:pPr>
        <w:pStyle w:val="22"/>
        <w:shd w:val="clear" w:color="auto" w:fill="auto"/>
        <w:spacing w:before="0" w:after="246"/>
        <w:ind w:firstLine="740"/>
        <w:jc w:val="both"/>
      </w:pPr>
      <w:r w:rsidRPr="00FD64A7">
        <w:t>К1 = (стр.1250 + стр.1240 (в части высоколиквидных краткосрочных бумаг) / раздел V стр.1500 - (стр.1530 + стр.1540)</w:t>
      </w:r>
    </w:p>
    <w:p w:rsidR="00CE538B" w:rsidRPr="00FD64A7" w:rsidRDefault="00755AD2">
      <w:pPr>
        <w:pStyle w:val="22"/>
        <w:shd w:val="clear" w:color="auto" w:fill="auto"/>
        <w:spacing w:before="0" w:after="0" w:line="313" w:lineRule="exact"/>
        <w:ind w:firstLine="740"/>
        <w:jc w:val="both"/>
      </w:pPr>
      <w:r w:rsidRPr="00FD64A7">
        <w:t xml:space="preserve">Под высоколиквидными краткосрочными бумагами в данном случае понимаются только </w:t>
      </w:r>
      <w:r w:rsidR="00341A59" w:rsidRPr="00FD64A7">
        <w:t>муниципаль</w:t>
      </w:r>
      <w:r w:rsidRPr="00FD64A7">
        <w:t>ные ценные бумаги, ценные бумаги Сбербанка России. При отсутствии соответствующей информации строка 1240 при расчете К1 не учитывается.</w:t>
      </w:r>
    </w:p>
    <w:p w:rsidR="00CE538B" w:rsidRPr="00FD64A7" w:rsidRDefault="00755AD2">
      <w:pPr>
        <w:pStyle w:val="22"/>
        <w:shd w:val="clear" w:color="auto" w:fill="auto"/>
        <w:tabs>
          <w:tab w:val="left" w:pos="1150"/>
        </w:tabs>
        <w:spacing w:before="0" w:after="0" w:line="313" w:lineRule="exact"/>
        <w:ind w:firstLine="740"/>
        <w:jc w:val="both"/>
      </w:pPr>
      <w:r w:rsidRPr="00FD64A7">
        <w:t>б)</w:t>
      </w:r>
      <w:r w:rsidRPr="00FD64A7">
        <w:tab/>
        <w:t>Коэффициент покрытия К2 характеризует способность Претендента оперативно высвободить из хозяйственного оборота денежные средства и погасить долговые обязательства.</w:t>
      </w:r>
    </w:p>
    <w:p w:rsidR="00CE538B" w:rsidRPr="00FD64A7" w:rsidRDefault="00755AD2">
      <w:pPr>
        <w:pStyle w:val="22"/>
        <w:shd w:val="clear" w:color="auto" w:fill="auto"/>
        <w:spacing w:before="0" w:after="0" w:line="313" w:lineRule="exact"/>
        <w:ind w:firstLine="740"/>
        <w:jc w:val="both"/>
      </w:pPr>
      <w:r w:rsidRPr="00FD64A7">
        <w:t>К2 определяется отношением денежных средств, краткосрочных финансовых вложений и расчетов к краткосрочным обязательствам и рассчитывается по следующей формуле: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 xml:space="preserve">К2 = (стр.1250 + стр.1240 (в части краткосрочных обязательств) + стр.1230 (в части краткосрочной дебиторской задолженности)/Раздел V стр. 1500 - (стр. </w:t>
      </w:r>
      <w:r w:rsidRPr="00FD64A7">
        <w:lastRenderedPageBreak/>
        <w:t>1530+стр. 1540).</w:t>
      </w:r>
    </w:p>
    <w:p w:rsidR="00CE538B" w:rsidRPr="00FD64A7" w:rsidRDefault="00755AD2">
      <w:pPr>
        <w:pStyle w:val="22"/>
        <w:shd w:val="clear" w:color="auto" w:fill="auto"/>
        <w:tabs>
          <w:tab w:val="left" w:pos="1087"/>
        </w:tabs>
        <w:spacing w:before="0" w:after="0" w:line="317" w:lineRule="exact"/>
        <w:ind w:firstLine="740"/>
        <w:jc w:val="both"/>
      </w:pPr>
      <w:r w:rsidRPr="00FD64A7">
        <w:t>в)</w:t>
      </w:r>
      <w:r w:rsidRPr="00FD64A7">
        <w:tab/>
        <w:t>Коэффициент текущей ликвидности (общий коэффициент покрытия) КЗ является обобщающим показателем платежеспособности Претендента, определяется отношением всех оборотных активов к краткосрочным обязательствам за исключением доходов будущих периодов и резервов предстоящих расходов и рассчитывается по следующей формуле: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>КЗ- Раздел II (стр. 1200)/Раздел V (стр. 1500) - (стр. 1530+стр Л 540)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>Для расчета коэффициента КЗ строка 1200 предварительно уменьшается на сумму безнадежной дебиторской задолженности, неликвидных и труднореализуемых запасов и дебетового сальдо по строке 1530 «Доходы будущих периодов».</w:t>
      </w: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17" w:lineRule="exact"/>
        <w:ind w:firstLine="740"/>
        <w:jc w:val="both"/>
      </w:pPr>
      <w:r w:rsidRPr="00FD64A7">
        <w:t>Коэффициент соотношения собственных и заемных средств определяется отношением собственных средств (итог раздела III баланса) ко всей сумме обязательств по привлеченным заемным средствам (итог разделов IV и V баланса) за вычетом строки 1530 «Доходы будущих периодов» и строки 1540 «Оценочные обязательства» и рассчитывается по следующей формуле: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>К4=РазделШ(стр.1300)/Раздел IV стр Л 400 + Раздел V стр .1500 - (стр. 1530 + стр Л 540).</w:t>
      </w: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17" w:lineRule="exact"/>
        <w:ind w:firstLine="740"/>
        <w:jc w:val="both"/>
      </w:pPr>
      <w:r w:rsidRPr="00FD64A7">
        <w:t>Коэффициент оборачиваемости и рентабельности (К5) рассчитывается следующим образом: для неторговых предприятий данный показатель определяется отношением прибыли от продаж к выручке от реализации (отчет о финансовых результатах); для торговых предприятий определяется отношением прибыли от реализации к валовой прибыли (отчет о финансовых результатах).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>Предприятие считается торговым, если более 50% выручки получено в результате торговых операций (операций перепродажи).</w:t>
      </w: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17" w:lineRule="exact"/>
        <w:ind w:firstLine="740"/>
        <w:jc w:val="both"/>
      </w:pPr>
      <w:r w:rsidRPr="00FD64A7">
        <w:t>Оценка результатов расчетов коэффициентов К1, К2, КЗ, К4 и К5 заключается в присвоении Претенденту категории по каждому из этих показателей.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40"/>
        <w:jc w:val="both"/>
      </w:pPr>
      <w:r w:rsidRPr="00FD64A7">
        <w:t>Разбивка показателей на категории в зависимости от их фактических значений:</w:t>
      </w:r>
    </w:p>
    <w:p w:rsidR="00777B35" w:rsidRPr="00FD64A7" w:rsidRDefault="00777B35">
      <w:pPr>
        <w:pStyle w:val="22"/>
        <w:shd w:val="clear" w:color="auto" w:fill="auto"/>
        <w:spacing w:before="0" w:after="0" w:line="317" w:lineRule="exact"/>
        <w:ind w:firstLine="7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2"/>
        <w:gridCol w:w="1706"/>
        <w:gridCol w:w="1807"/>
        <w:gridCol w:w="2862"/>
      </w:tblGrid>
      <w:tr w:rsidR="00CE538B" w:rsidRPr="00FD64A7">
        <w:trPr>
          <w:trHeight w:hRule="exact" w:val="662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FD64A7">
              <w:rPr>
                <w:rStyle w:val="23"/>
              </w:rPr>
              <w:t>Коэффициенты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 w:rsidRPr="00FD64A7">
              <w:rPr>
                <w:rStyle w:val="23"/>
              </w:rPr>
              <w:t>1</w:t>
            </w:r>
          </w:p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 w:rsidRPr="00FD64A7">
              <w:rPr>
                <w:rStyle w:val="23"/>
              </w:rPr>
              <w:t>категория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  <w:jc w:val="center"/>
            </w:pPr>
            <w:r w:rsidRPr="00FD64A7">
              <w:rPr>
                <w:rStyle w:val="23"/>
              </w:rPr>
              <w:t>2</w:t>
            </w:r>
          </w:p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120" w:after="0" w:line="280" w:lineRule="exact"/>
              <w:ind w:left="160"/>
              <w:jc w:val="center"/>
            </w:pPr>
            <w:r w:rsidRPr="00FD64A7">
              <w:rPr>
                <w:rStyle w:val="23"/>
              </w:rPr>
              <w:t>категория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 w:rsidRPr="00FD64A7">
              <w:rPr>
                <w:rStyle w:val="23"/>
              </w:rPr>
              <w:t>3</w:t>
            </w:r>
          </w:p>
          <w:p w:rsidR="00CE538B" w:rsidRPr="00FD64A7" w:rsidRDefault="00755AD2" w:rsidP="00341A59">
            <w:pPr>
              <w:pStyle w:val="22"/>
              <w:framePr w:w="9288" w:wrap="notBeside" w:vAnchor="text" w:hAnchor="text" w:xAlign="center" w:y="1"/>
              <w:shd w:val="clear" w:color="auto" w:fill="auto"/>
              <w:spacing w:before="120" w:after="0" w:line="280" w:lineRule="exact"/>
              <w:jc w:val="center"/>
            </w:pPr>
            <w:r w:rsidRPr="00FD64A7">
              <w:rPr>
                <w:rStyle w:val="23"/>
              </w:rPr>
              <w:t>категория</w:t>
            </w:r>
          </w:p>
        </w:tc>
      </w:tr>
      <w:tr w:rsidR="00CE538B" w:rsidRPr="00FD64A7">
        <w:trPr>
          <w:trHeight w:hRule="exact" w:val="324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0,21 и выше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 w:rsidRPr="00FD64A7">
              <w:rPr>
                <w:rStyle w:val="23"/>
              </w:rPr>
              <w:t>0,15-0,2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менее 0,15</w:t>
            </w:r>
          </w:p>
        </w:tc>
      </w:tr>
      <w:tr w:rsidR="00CE538B" w:rsidRPr="00FD64A7">
        <w:trPr>
          <w:trHeight w:hRule="exact" w:val="324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0,81 и выше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 w:rsidRPr="00FD64A7">
              <w:rPr>
                <w:rStyle w:val="23"/>
              </w:rPr>
              <w:t>0,5-0,8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менее 0,5</w:t>
            </w:r>
          </w:p>
        </w:tc>
      </w:tr>
      <w:tr w:rsidR="00CE538B" w:rsidRPr="00FD64A7">
        <w:trPr>
          <w:trHeight w:hRule="exact" w:val="320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2,01 и выше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 w:rsidRPr="00FD64A7">
              <w:rPr>
                <w:rStyle w:val="23"/>
              </w:rPr>
              <w:t>1,0 -2,0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менее 1,0</w:t>
            </w:r>
          </w:p>
        </w:tc>
      </w:tr>
      <w:tr w:rsidR="00CE538B" w:rsidRPr="00FD64A7">
        <w:trPr>
          <w:trHeight w:hRule="exact" w:val="324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8B" w:rsidRPr="00FD64A7" w:rsidRDefault="00CE538B">
            <w:pPr>
              <w:framePr w:w="928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38B" w:rsidRPr="00FD64A7" w:rsidRDefault="00CE538B">
            <w:pPr>
              <w:framePr w:w="928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38B" w:rsidRPr="00FD64A7" w:rsidRDefault="00CE538B">
            <w:pPr>
              <w:framePr w:w="928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38B" w:rsidRPr="00FD64A7">
        <w:trPr>
          <w:trHeight w:hRule="exact" w:val="317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кроме торговли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1,01 и выше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 w:rsidRPr="00FD64A7">
              <w:rPr>
                <w:rStyle w:val="23"/>
              </w:rPr>
              <w:t>0,7-1,0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менее 0,7</w:t>
            </w:r>
          </w:p>
        </w:tc>
      </w:tr>
      <w:tr w:rsidR="00CE538B" w:rsidRPr="00FD64A7">
        <w:trPr>
          <w:trHeight w:hRule="exact" w:val="331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для торговли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0,61 и выше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 w:rsidRPr="00FD64A7">
              <w:rPr>
                <w:rStyle w:val="23"/>
              </w:rPr>
              <w:t>0,4-0,6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менее 0,4</w:t>
            </w:r>
          </w:p>
        </w:tc>
      </w:tr>
      <w:tr w:rsidR="00CE538B" w:rsidRPr="00FD64A7">
        <w:trPr>
          <w:trHeight w:hRule="exact" w:val="342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0,15 и выше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</w:pPr>
            <w:r w:rsidRPr="00FD64A7">
              <w:rPr>
                <w:rStyle w:val="23"/>
              </w:rPr>
              <w:t>менее 0,15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9288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Нерентабельно</w:t>
            </w:r>
          </w:p>
        </w:tc>
      </w:tr>
    </w:tbl>
    <w:p w:rsidR="00CE538B" w:rsidRPr="00FD64A7" w:rsidRDefault="00CE538B">
      <w:pPr>
        <w:framePr w:w="928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CE538B" w:rsidRPr="00FD64A7" w:rsidRDefault="00CE538B">
      <w:pPr>
        <w:rPr>
          <w:rFonts w:ascii="Times New Roman" w:hAnsi="Times New Roman" w:cs="Times New Roman"/>
          <w:sz w:val="28"/>
          <w:szCs w:val="28"/>
        </w:rPr>
      </w:pP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217"/>
        </w:tabs>
        <w:spacing w:before="0" w:after="0"/>
        <w:ind w:firstLine="760"/>
        <w:jc w:val="both"/>
      </w:pPr>
      <w:r w:rsidRPr="00FD64A7">
        <w:t xml:space="preserve">Для определения категории устойчивости финансового состояния Претендента на получение </w:t>
      </w:r>
      <w:r w:rsidR="00341A59" w:rsidRPr="00FD64A7">
        <w:t>муниципаль</w:t>
      </w:r>
      <w:r w:rsidRPr="00FD64A7">
        <w:t>ной гарантии используется следующая таблица весов для каждого из коэффициентов: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59"/>
        <w:gridCol w:w="3348"/>
      </w:tblGrid>
      <w:tr w:rsidR="00CE538B" w:rsidRPr="00FD64A7">
        <w:trPr>
          <w:trHeight w:hRule="exact" w:val="342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 w:rsidP="00341A59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FD64A7">
              <w:rPr>
                <w:rStyle w:val="23"/>
              </w:rPr>
              <w:lastRenderedPageBreak/>
              <w:t>Показатель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 w:rsidP="00341A59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FD64A7">
              <w:rPr>
                <w:rStyle w:val="23"/>
              </w:rPr>
              <w:t>Вес показателя</w:t>
            </w:r>
          </w:p>
        </w:tc>
      </w:tr>
      <w:tr w:rsidR="00CE538B" w:rsidRPr="00FD64A7">
        <w:trPr>
          <w:trHeight w:hRule="exact"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0,11</w:t>
            </w:r>
          </w:p>
        </w:tc>
      </w:tr>
      <w:tr w:rsidR="00CE538B" w:rsidRPr="00FD64A7">
        <w:trPr>
          <w:trHeight w:hRule="exact" w:val="33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0,05</w:t>
            </w:r>
          </w:p>
        </w:tc>
      </w:tr>
      <w:tr w:rsidR="00CE538B" w:rsidRPr="00FD64A7">
        <w:trPr>
          <w:trHeight w:hRule="exact"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КЗ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0,42</w:t>
            </w:r>
          </w:p>
        </w:tc>
      </w:tr>
      <w:tr w:rsidR="00CE538B" w:rsidRPr="00FD64A7">
        <w:trPr>
          <w:trHeight w:hRule="exact" w:val="33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0,21</w:t>
            </w:r>
          </w:p>
        </w:tc>
      </w:tr>
      <w:tr w:rsidR="00CE538B" w:rsidRPr="00FD64A7">
        <w:trPr>
          <w:trHeight w:hRule="exact" w:val="328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К5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0,21</w:t>
            </w:r>
          </w:p>
        </w:tc>
      </w:tr>
      <w:tr w:rsidR="00CE538B" w:rsidRPr="00FD64A7">
        <w:trPr>
          <w:trHeight w:hRule="exact" w:val="33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FD64A7">
              <w:rPr>
                <w:rStyle w:val="23"/>
              </w:rPr>
              <w:t>Итого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538B" w:rsidRPr="00FD64A7" w:rsidRDefault="00755AD2">
            <w:pPr>
              <w:pStyle w:val="22"/>
              <w:framePr w:w="6707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FD64A7">
              <w:rPr>
                <w:rStyle w:val="213pt0pt"/>
                <w:sz w:val="28"/>
                <w:szCs w:val="28"/>
              </w:rPr>
              <w:t>1.0</w:t>
            </w:r>
          </w:p>
        </w:tc>
      </w:tr>
    </w:tbl>
    <w:p w:rsidR="00CE538B" w:rsidRPr="00FD64A7" w:rsidRDefault="00CE538B">
      <w:pPr>
        <w:framePr w:w="6707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CE538B" w:rsidRPr="00FD64A7" w:rsidRDefault="00CE538B">
      <w:pPr>
        <w:rPr>
          <w:rFonts w:ascii="Times New Roman" w:hAnsi="Times New Roman" w:cs="Times New Roman"/>
          <w:sz w:val="28"/>
          <w:szCs w:val="28"/>
        </w:rPr>
      </w:pP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41"/>
        </w:tabs>
        <w:spacing w:before="245" w:after="0" w:line="317" w:lineRule="exact"/>
        <w:ind w:firstLine="760"/>
        <w:jc w:val="both"/>
      </w:pPr>
      <w:r w:rsidRPr="00FD64A7">
        <w:t>Определение суммы баллов, по которой определяется класс устойчивости финансового состояния Претендента осуществляется по следующей формуле:</w:t>
      </w:r>
    </w:p>
    <w:p w:rsidR="00CE538B" w:rsidRPr="00FD64A7" w:rsidRDefault="00755AD2" w:rsidP="00341A59">
      <w:pPr>
        <w:pStyle w:val="22"/>
        <w:shd w:val="clear" w:color="auto" w:fill="auto"/>
        <w:tabs>
          <w:tab w:val="left" w:pos="1671"/>
          <w:tab w:val="left" w:pos="4162"/>
          <w:tab w:val="left" w:pos="7575"/>
        </w:tabs>
        <w:spacing w:before="0" w:after="0" w:line="317" w:lineRule="exact"/>
        <w:ind w:firstLine="760"/>
        <w:jc w:val="both"/>
      </w:pPr>
      <w:r w:rsidRPr="00FD64A7">
        <w:rPr>
          <w:lang w:val="en-US" w:eastAsia="en-US" w:bidi="en-US"/>
        </w:rPr>
        <w:t>S</w:t>
      </w:r>
      <w:r w:rsidRPr="00FD64A7">
        <w:rPr>
          <w:lang w:eastAsia="en-US" w:bidi="en-US"/>
        </w:rPr>
        <w:t xml:space="preserve"> </w:t>
      </w:r>
      <w:r w:rsidRPr="00FD64A7">
        <w:t>=</w:t>
      </w:r>
      <w:r w:rsidRPr="00FD64A7">
        <w:tab/>
        <w:t>0,11 *КатегорияК 1</w:t>
      </w:r>
      <w:r w:rsidRPr="00FD64A7">
        <w:tab/>
        <w:t>+ 0,05*КатегорияК2 +0,42* Кате го рияКЗ + 0,21 *КатегорияК4 + 0,21* КатегорияКЗ.</w:t>
      </w:r>
    </w:p>
    <w:p w:rsidR="00CE538B" w:rsidRPr="00FD64A7" w:rsidRDefault="00755AD2">
      <w:pPr>
        <w:pStyle w:val="22"/>
        <w:numPr>
          <w:ilvl w:val="0"/>
          <w:numId w:val="4"/>
        </w:numPr>
        <w:shd w:val="clear" w:color="auto" w:fill="auto"/>
        <w:tabs>
          <w:tab w:val="left" w:pos="1059"/>
        </w:tabs>
        <w:spacing w:before="0" w:after="0" w:line="317" w:lineRule="exact"/>
        <w:ind w:firstLine="760"/>
        <w:jc w:val="both"/>
      </w:pPr>
      <w:r w:rsidRPr="00FD64A7">
        <w:t xml:space="preserve">Финансовое состояние является устойчивым, если сумма баллов равна или не превышает 1,05; предоставление </w:t>
      </w:r>
      <w:r w:rsidR="00341A59" w:rsidRPr="00FD64A7">
        <w:t>муниципаль</w:t>
      </w:r>
      <w:r w:rsidRPr="00FD64A7">
        <w:t xml:space="preserve">ной гарантии </w:t>
      </w:r>
      <w:r w:rsidR="00341A59" w:rsidRPr="00FD64A7">
        <w:t>Белокалитвинского района</w:t>
      </w:r>
      <w:r w:rsidRPr="00FD64A7">
        <w:t xml:space="preserve"> допустимо.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FD64A7">
        <w:t xml:space="preserve">Финансовое состояние является удовлетворительным, если сумма баллов больше 1,05, но не превышает 2,42; предоставление </w:t>
      </w:r>
      <w:r w:rsidR="00341A59" w:rsidRPr="00FD64A7">
        <w:t xml:space="preserve">муниципальной </w:t>
      </w:r>
      <w:r w:rsidRPr="00FD64A7">
        <w:t xml:space="preserve">гарантии </w:t>
      </w:r>
      <w:r w:rsidR="00341A59" w:rsidRPr="00FD64A7">
        <w:t xml:space="preserve">Белокалитвинского района  </w:t>
      </w:r>
      <w:r w:rsidRPr="00FD64A7">
        <w:t>требует взвешенного подхода.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FD64A7">
        <w:t xml:space="preserve">Финансовое состояние является неудовлетворительным, если сумма баллов превышает 2,42; предоставление </w:t>
      </w:r>
      <w:r w:rsidR="00341A59" w:rsidRPr="00FD64A7">
        <w:t xml:space="preserve">муниципальной гарантии Белокалитвинского района </w:t>
      </w:r>
      <w:r w:rsidRPr="00FD64A7">
        <w:t>связано с повышенным риском.</w:t>
      </w:r>
    </w:p>
    <w:p w:rsidR="00CE538B" w:rsidRPr="00FD64A7" w:rsidRDefault="00755AD2">
      <w:pPr>
        <w:pStyle w:val="22"/>
        <w:shd w:val="clear" w:color="auto" w:fill="auto"/>
        <w:spacing w:before="0" w:after="0" w:line="317" w:lineRule="exact"/>
        <w:ind w:firstLine="760"/>
        <w:jc w:val="both"/>
      </w:pPr>
      <w:r w:rsidRPr="00FD64A7">
        <w:t>Кроме того, финансовое состояние считается неудовлетворительным в случае несоблюдения хотя бы одного из следующих условий: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760"/>
        <w:jc w:val="both"/>
      </w:pPr>
      <w:r w:rsidRPr="00FD64A7">
        <w:t>полной оплаты уставного капитала;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17" w:lineRule="exact"/>
        <w:ind w:firstLine="760"/>
        <w:jc w:val="both"/>
      </w:pPr>
      <w:r w:rsidRPr="00FD64A7">
        <w:t>отсутствия просроченной задолженности по заработной плате более одного месяца;</w:t>
      </w:r>
    </w:p>
    <w:p w:rsidR="00CE538B" w:rsidRPr="00FD64A7" w:rsidRDefault="00755AD2">
      <w:pPr>
        <w:pStyle w:val="22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317" w:lineRule="exact"/>
        <w:ind w:firstLine="760"/>
        <w:jc w:val="both"/>
      </w:pPr>
      <w:r w:rsidRPr="00FD64A7">
        <w:t xml:space="preserve">отсутствие процедур реорганизации, ликвидации или несостоятельности (банкротства) и ограничений в правах в соответствии с федеральным законодательством (на основании информации предоставляемой </w:t>
      </w:r>
      <w:r w:rsidR="00CF7B83" w:rsidRPr="00FD64A7">
        <w:t>структурными подразделениями</w:t>
      </w:r>
      <w:r w:rsidRPr="00FD64A7">
        <w:t xml:space="preserve"> по запросу </w:t>
      </w:r>
      <w:r w:rsidR="00341A59" w:rsidRPr="00FD64A7">
        <w:t>финуправления</w:t>
      </w:r>
      <w:r w:rsidR="00506D77" w:rsidRPr="00FD64A7">
        <w:t>).</w:t>
      </w: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506D77" w:rsidRPr="00FD64A7" w:rsidRDefault="00506D77">
      <w:pPr>
        <w:pStyle w:val="22"/>
        <w:shd w:val="clear" w:color="auto" w:fill="auto"/>
        <w:spacing w:before="0" w:after="0" w:line="317" w:lineRule="exact"/>
        <w:ind w:left="5260"/>
      </w:pPr>
    </w:p>
    <w:p w:rsidR="00CF7B83" w:rsidRPr="00FD64A7" w:rsidRDefault="00CF7B83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341A59" w:rsidRPr="00FD64A7" w:rsidRDefault="00341A59">
      <w:pPr>
        <w:pStyle w:val="22"/>
        <w:shd w:val="clear" w:color="auto" w:fill="auto"/>
        <w:spacing w:before="0" w:after="0" w:line="317" w:lineRule="exact"/>
        <w:ind w:left="5260"/>
      </w:pPr>
    </w:p>
    <w:p w:rsidR="00CE538B" w:rsidRPr="00FD64A7" w:rsidRDefault="00755AD2" w:rsidP="00CF7B83">
      <w:pPr>
        <w:pStyle w:val="22"/>
        <w:shd w:val="clear" w:color="auto" w:fill="auto"/>
        <w:spacing w:before="0" w:after="0" w:line="317" w:lineRule="exact"/>
        <w:ind w:left="5260"/>
        <w:jc w:val="right"/>
      </w:pPr>
      <w:r w:rsidRPr="00FD64A7">
        <w:t>Приложение № 2</w:t>
      </w:r>
    </w:p>
    <w:p w:rsidR="00CE538B" w:rsidRPr="00FD64A7" w:rsidRDefault="00755AD2" w:rsidP="00CF7B83">
      <w:pPr>
        <w:pStyle w:val="22"/>
        <w:shd w:val="clear" w:color="auto" w:fill="auto"/>
        <w:spacing w:before="0" w:after="930" w:line="317" w:lineRule="exact"/>
        <w:ind w:left="5260"/>
        <w:jc w:val="right"/>
      </w:pPr>
      <w:r w:rsidRPr="00FD64A7">
        <w:t xml:space="preserve">к Порядку осуществления анализа финансового состояния претендента на получение </w:t>
      </w:r>
      <w:r w:rsidR="00CF7B83" w:rsidRPr="00FD64A7">
        <w:t>муниципаль</w:t>
      </w:r>
      <w:r w:rsidRPr="00FD64A7">
        <w:t xml:space="preserve">ной гарантии </w:t>
      </w:r>
      <w:r w:rsidR="00CF7B83" w:rsidRPr="00FD64A7">
        <w:t>Белокалитвинского района</w:t>
      </w:r>
      <w:r w:rsidRPr="00FD64A7">
        <w:t xml:space="preserve"> и оценки надежности (ликвидности) банковской гарантии, поручительства</w:t>
      </w:r>
    </w:p>
    <w:p w:rsidR="00CE538B" w:rsidRPr="00FD64A7" w:rsidRDefault="00755AD2">
      <w:pPr>
        <w:pStyle w:val="30"/>
        <w:shd w:val="clear" w:color="auto" w:fill="auto"/>
        <w:spacing w:before="0" w:after="309" w:line="280" w:lineRule="exact"/>
        <w:ind w:left="1860"/>
        <w:jc w:val="left"/>
        <w:rPr>
          <w:b w:val="0"/>
        </w:rPr>
      </w:pPr>
      <w:r w:rsidRPr="00FD64A7">
        <w:rPr>
          <w:b w:val="0"/>
        </w:rPr>
        <w:t>Оценка надежности (ликвидности) банковской гарантии</w:t>
      </w:r>
    </w:p>
    <w:p w:rsidR="00CE538B" w:rsidRPr="00FD64A7" w:rsidRDefault="00755AD2">
      <w:pPr>
        <w:pStyle w:val="22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17" w:lineRule="exact"/>
        <w:ind w:firstLine="740"/>
        <w:jc w:val="both"/>
      </w:pPr>
      <w:r w:rsidRPr="00FD64A7">
        <w:t>Оценка надежности (ликвидности) банковской гарантии осуществляется на основании документов, определенных пунктом 3 Порядка.</w:t>
      </w:r>
    </w:p>
    <w:p w:rsidR="00CE538B" w:rsidRPr="00FD64A7" w:rsidRDefault="00755AD2">
      <w:pPr>
        <w:pStyle w:val="22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  <w:jc w:val="both"/>
      </w:pPr>
      <w:r w:rsidRPr="00FD64A7">
        <w:t>Оценка надежности (ликвидности) банковской гарантии осуществляется на основании следующих критериев:</w:t>
      </w:r>
    </w:p>
    <w:p w:rsidR="00CE538B" w:rsidRPr="00FD64A7" w:rsidRDefault="00755AD2">
      <w:pPr>
        <w:pStyle w:val="22"/>
        <w:shd w:val="clear" w:color="auto" w:fill="auto"/>
        <w:tabs>
          <w:tab w:val="left" w:pos="1076"/>
        </w:tabs>
        <w:spacing w:before="0" w:after="0" w:line="317" w:lineRule="exact"/>
        <w:ind w:firstLine="740"/>
        <w:jc w:val="both"/>
      </w:pPr>
      <w:r w:rsidRPr="00FD64A7">
        <w:t>а)</w:t>
      </w:r>
      <w:r w:rsidRPr="00FD64A7">
        <w:tab/>
        <w:t>наличие лицензии на осуществление банковских операций, выданной Центральным банком Российской Федерации;</w:t>
      </w:r>
    </w:p>
    <w:p w:rsidR="00CE538B" w:rsidRPr="00FD64A7" w:rsidRDefault="00755AD2">
      <w:pPr>
        <w:pStyle w:val="22"/>
        <w:shd w:val="clear" w:color="auto" w:fill="auto"/>
        <w:tabs>
          <w:tab w:val="left" w:pos="1139"/>
        </w:tabs>
        <w:spacing w:before="0" w:after="0" w:line="317" w:lineRule="exact"/>
        <w:ind w:firstLine="740"/>
        <w:jc w:val="both"/>
      </w:pPr>
      <w:r w:rsidRPr="00FD64A7">
        <w:t>б)</w:t>
      </w:r>
      <w:r w:rsidRPr="00FD64A7">
        <w:tab/>
        <w:t>осуществление банковской деятельности не менее пяти лет;</w:t>
      </w:r>
    </w:p>
    <w:p w:rsidR="00CE538B" w:rsidRPr="00FD64A7" w:rsidRDefault="00755AD2">
      <w:pPr>
        <w:pStyle w:val="22"/>
        <w:shd w:val="clear" w:color="auto" w:fill="auto"/>
        <w:tabs>
          <w:tab w:val="left" w:pos="1091"/>
        </w:tabs>
        <w:spacing w:before="0" w:after="0" w:line="317" w:lineRule="exact"/>
        <w:ind w:firstLine="740"/>
        <w:jc w:val="both"/>
      </w:pPr>
      <w:r w:rsidRPr="00FD64A7">
        <w:t>в)</w:t>
      </w:r>
      <w:r w:rsidRPr="00FD64A7">
        <w:tab/>
        <w:t>наличие зарегистрированного уставного капитала банка в размере не менее 200 миллионов рублей;</w:t>
      </w:r>
    </w:p>
    <w:p w:rsidR="00CE538B" w:rsidRPr="00FD64A7" w:rsidRDefault="00755AD2">
      <w:pPr>
        <w:pStyle w:val="22"/>
        <w:shd w:val="clear" w:color="auto" w:fill="auto"/>
        <w:tabs>
          <w:tab w:val="left" w:pos="1098"/>
        </w:tabs>
        <w:spacing w:before="0" w:after="0" w:line="317" w:lineRule="exact"/>
        <w:ind w:firstLine="740"/>
        <w:jc w:val="both"/>
      </w:pPr>
      <w:r w:rsidRPr="00FD64A7">
        <w:t>г)</w:t>
      </w:r>
      <w:r w:rsidRPr="00FD64A7">
        <w:tab/>
        <w:t>безубыточная деятельность за отчетный календарный год и на последнюю отчетную дату;</w:t>
      </w:r>
    </w:p>
    <w:p w:rsidR="00CE538B" w:rsidRPr="00FD64A7" w:rsidRDefault="00755AD2">
      <w:pPr>
        <w:pStyle w:val="22"/>
        <w:shd w:val="clear" w:color="auto" w:fill="auto"/>
        <w:tabs>
          <w:tab w:val="left" w:pos="1091"/>
        </w:tabs>
        <w:spacing w:before="0" w:after="0" w:line="317" w:lineRule="exact"/>
        <w:ind w:firstLine="740"/>
        <w:jc w:val="both"/>
      </w:pPr>
      <w:r w:rsidRPr="00FD64A7">
        <w:t>д)</w:t>
      </w:r>
      <w:r w:rsidRPr="00FD64A7">
        <w:tab/>
        <w:t xml:space="preserve">наличие чистых активов в размере, не меньшем трехкратной суммы предоставляемой </w:t>
      </w:r>
      <w:r w:rsidR="00CF7B83" w:rsidRPr="00FD64A7">
        <w:t>муниципаль</w:t>
      </w:r>
      <w:r w:rsidRPr="00FD64A7">
        <w:t>ной гарантии.</w:t>
      </w:r>
    </w:p>
    <w:p w:rsidR="00CE538B" w:rsidRPr="00FD64A7" w:rsidRDefault="00755AD2">
      <w:pPr>
        <w:pStyle w:val="22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  <w:jc w:val="both"/>
      </w:pPr>
      <w:r w:rsidRPr="00FD64A7">
        <w:t>Банковская гарантия является надежной (ликвидной) при соблюдении всех критериев оценки, указанных в пункте 2 настоящего Приложения.</w:t>
      </w:r>
    </w:p>
    <w:p w:rsidR="00CE538B" w:rsidRPr="00FD64A7" w:rsidRDefault="00755AD2">
      <w:pPr>
        <w:pStyle w:val="22"/>
        <w:numPr>
          <w:ilvl w:val="0"/>
          <w:numId w:val="5"/>
        </w:numPr>
        <w:shd w:val="clear" w:color="auto" w:fill="auto"/>
        <w:tabs>
          <w:tab w:val="left" w:pos="1069"/>
        </w:tabs>
        <w:spacing w:before="0" w:after="0" w:line="317" w:lineRule="exact"/>
        <w:ind w:firstLine="740"/>
        <w:jc w:val="both"/>
        <w:sectPr w:rsidR="00CE538B" w:rsidRPr="00FD64A7" w:rsidSect="00F015D4">
          <w:pgSz w:w="11900" w:h="16840" w:code="9"/>
          <w:pgMar w:top="1117" w:right="868" w:bottom="2262" w:left="777" w:header="0" w:footer="6" w:gutter="0"/>
          <w:cols w:space="720"/>
          <w:noEndnote/>
          <w:docGrid w:linePitch="360"/>
        </w:sectPr>
      </w:pPr>
      <w:r w:rsidRPr="00FD64A7">
        <w:t>Банковская гарантия является ненадежной (неликвидной) при не соблюдении хотя бы одного из критериев оценки, указанных в пункте 2 настоящего Приложения.</w:t>
      </w:r>
    </w:p>
    <w:p w:rsidR="00CE538B" w:rsidRPr="00FD64A7" w:rsidRDefault="00755AD2" w:rsidP="00CF7B83">
      <w:pPr>
        <w:pStyle w:val="22"/>
        <w:shd w:val="clear" w:color="auto" w:fill="auto"/>
        <w:spacing w:before="0" w:after="0" w:line="317" w:lineRule="exact"/>
        <w:ind w:left="4980"/>
        <w:jc w:val="right"/>
      </w:pPr>
      <w:r w:rsidRPr="00FD64A7">
        <w:lastRenderedPageBreak/>
        <w:t>Приложение № 3</w:t>
      </w:r>
    </w:p>
    <w:p w:rsidR="00CE538B" w:rsidRPr="00FD64A7" w:rsidRDefault="00755AD2" w:rsidP="001674A2">
      <w:pPr>
        <w:pStyle w:val="22"/>
        <w:shd w:val="clear" w:color="auto" w:fill="auto"/>
        <w:spacing w:before="0" w:after="930" w:line="317" w:lineRule="exact"/>
        <w:ind w:left="4980" w:right="39"/>
        <w:jc w:val="right"/>
      </w:pPr>
      <w:r w:rsidRPr="00FD64A7">
        <w:t xml:space="preserve">к Порядку осуществления анализа финансового состояния претендента на получение </w:t>
      </w:r>
      <w:r w:rsidR="001674A2" w:rsidRPr="00FD64A7">
        <w:t>муниципаль</w:t>
      </w:r>
      <w:r w:rsidRPr="00FD64A7">
        <w:t xml:space="preserve">ной гарантии </w:t>
      </w:r>
      <w:r w:rsidR="001674A2" w:rsidRPr="00FD64A7">
        <w:t>Белокалитвинского района</w:t>
      </w:r>
      <w:r w:rsidRPr="00FD64A7">
        <w:t xml:space="preserve"> и оценки надежности (ликвидности) банковской гарантии, поручительства</w:t>
      </w:r>
    </w:p>
    <w:p w:rsidR="00CE538B" w:rsidRPr="00FD64A7" w:rsidRDefault="00755AD2">
      <w:pPr>
        <w:pStyle w:val="30"/>
        <w:shd w:val="clear" w:color="auto" w:fill="auto"/>
        <w:spacing w:before="0" w:after="242" w:line="280" w:lineRule="exact"/>
        <w:ind w:right="240"/>
        <w:rPr>
          <w:b w:val="0"/>
        </w:rPr>
      </w:pPr>
      <w:r w:rsidRPr="00FD64A7">
        <w:rPr>
          <w:b w:val="0"/>
        </w:rPr>
        <w:t>Оценка надежности (ликвидности) поручительства юридического лица</w:t>
      </w:r>
    </w:p>
    <w:p w:rsidR="00CE538B" w:rsidRPr="00FD64A7" w:rsidRDefault="00755AD2">
      <w:pPr>
        <w:pStyle w:val="22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317" w:lineRule="exact"/>
        <w:ind w:firstLine="740"/>
        <w:jc w:val="both"/>
      </w:pPr>
      <w:r w:rsidRPr="00FD64A7">
        <w:t>Оценка надежности (ликвидности) поручительства, предоставляемого юридическим лицом в обеспечение исполнения обязательств по удовлетворению регрессного требования к Претенденту осуществляется на основании документов, определенных пунктом 3 Порядка.</w:t>
      </w:r>
    </w:p>
    <w:p w:rsidR="00CE538B" w:rsidRPr="00FD64A7" w:rsidRDefault="00755AD2">
      <w:pPr>
        <w:pStyle w:val="22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317" w:lineRule="exact"/>
        <w:ind w:firstLine="740"/>
        <w:jc w:val="both"/>
      </w:pPr>
      <w:r w:rsidRPr="00FD64A7">
        <w:t>Оценка надежности (ликвидности) поручительства юридического лица осуществляется в соответствии с Приложением № 1 к Порядку.</w:t>
      </w:r>
    </w:p>
    <w:p w:rsidR="00CE538B" w:rsidRPr="00FD64A7" w:rsidRDefault="00755AD2">
      <w:pPr>
        <w:pStyle w:val="22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317" w:lineRule="exact"/>
        <w:ind w:firstLine="740"/>
        <w:jc w:val="both"/>
      </w:pPr>
      <w:r w:rsidRPr="00FD64A7">
        <w:t xml:space="preserve">В случае устойчивого или удовлетворительного финансового состояния поручителя, а также наличия чистых активов поручителя в размере, не меньшем трехкратной суммы предоставляемой </w:t>
      </w:r>
      <w:r w:rsidR="001674A2" w:rsidRPr="00FD64A7">
        <w:t>муниципаль</w:t>
      </w:r>
      <w:r w:rsidRPr="00FD64A7">
        <w:t>ной гарантии, предлагаемое обеспечение является надежным (ликвидным).</w:t>
      </w:r>
    </w:p>
    <w:p w:rsidR="00CE538B" w:rsidRPr="00FD64A7" w:rsidRDefault="00755AD2">
      <w:pPr>
        <w:pStyle w:val="22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0" w:line="317" w:lineRule="exact"/>
        <w:ind w:firstLine="740"/>
        <w:jc w:val="both"/>
      </w:pPr>
      <w:r w:rsidRPr="00FD64A7">
        <w:t xml:space="preserve">В случае неудовлетворительного финансового состояния поручителя и/или наличия чистых активов поручителя в размере, меньшем трехкратной суммы предоставляемой </w:t>
      </w:r>
      <w:r w:rsidR="001674A2" w:rsidRPr="00FD64A7">
        <w:t>муниципаль</w:t>
      </w:r>
      <w:r w:rsidRPr="00FD64A7">
        <w:t>ной гарантии, предлагаемое обеспечение является ненадежным (неликвидным).</w:t>
      </w:r>
    </w:p>
    <w:sectPr w:rsidR="00CE538B" w:rsidRPr="00FD64A7" w:rsidSect="00CE538B">
      <w:pgSz w:w="11900" w:h="16840"/>
      <w:pgMar w:top="1147" w:right="852" w:bottom="1147" w:left="8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7D" w:rsidRDefault="00D8757D" w:rsidP="00CE538B">
      <w:r>
        <w:separator/>
      </w:r>
    </w:p>
  </w:endnote>
  <w:endnote w:type="continuationSeparator" w:id="1">
    <w:p w:rsidR="00D8757D" w:rsidRDefault="00D8757D" w:rsidP="00CE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7D" w:rsidRDefault="00D8757D"/>
  </w:footnote>
  <w:footnote w:type="continuationSeparator" w:id="1">
    <w:p w:rsidR="00D8757D" w:rsidRDefault="00D875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74A"/>
    <w:multiLevelType w:val="multilevel"/>
    <w:tmpl w:val="E306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F0DCC"/>
    <w:multiLevelType w:val="multilevel"/>
    <w:tmpl w:val="E850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D43A1"/>
    <w:multiLevelType w:val="multilevel"/>
    <w:tmpl w:val="7382D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B4C2E"/>
    <w:multiLevelType w:val="multilevel"/>
    <w:tmpl w:val="A7B20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32FAF"/>
    <w:multiLevelType w:val="multilevel"/>
    <w:tmpl w:val="2A265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71AD1"/>
    <w:multiLevelType w:val="multilevel"/>
    <w:tmpl w:val="49887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538B"/>
    <w:rsid w:val="0008376A"/>
    <w:rsid w:val="00097EB6"/>
    <w:rsid w:val="001674A2"/>
    <w:rsid w:val="00173D2B"/>
    <w:rsid w:val="00250892"/>
    <w:rsid w:val="002525E0"/>
    <w:rsid w:val="0031065A"/>
    <w:rsid w:val="00341A59"/>
    <w:rsid w:val="003D791F"/>
    <w:rsid w:val="00472753"/>
    <w:rsid w:val="004F432C"/>
    <w:rsid w:val="00506D77"/>
    <w:rsid w:val="005231F1"/>
    <w:rsid w:val="006E1348"/>
    <w:rsid w:val="00755AD2"/>
    <w:rsid w:val="00777B35"/>
    <w:rsid w:val="008470F7"/>
    <w:rsid w:val="008C0509"/>
    <w:rsid w:val="00A41213"/>
    <w:rsid w:val="00A84A08"/>
    <w:rsid w:val="00B66298"/>
    <w:rsid w:val="00B87515"/>
    <w:rsid w:val="00C34BCA"/>
    <w:rsid w:val="00CE538B"/>
    <w:rsid w:val="00CF7B83"/>
    <w:rsid w:val="00D17590"/>
    <w:rsid w:val="00D8757D"/>
    <w:rsid w:val="00F015D4"/>
    <w:rsid w:val="00F02532"/>
    <w:rsid w:val="00FA0E1B"/>
    <w:rsid w:val="00FD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3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538B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E5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15pt-2ptExact">
    <w:name w:val="Основной текст (2) + Sylfaen;15 pt;Курсив;Интервал -2 pt Exact"/>
    <w:basedOn w:val="2"/>
    <w:rsid w:val="00CE538B"/>
    <w:rPr>
      <w:rFonts w:ascii="Sylfaen" w:eastAsia="Sylfaen" w:hAnsi="Sylfaen" w:cs="Sylfaen"/>
      <w:i/>
      <w:iCs/>
      <w:spacing w:val="-40"/>
      <w:sz w:val="30"/>
      <w:szCs w:val="30"/>
    </w:rPr>
  </w:style>
  <w:style w:type="character" w:customStyle="1" w:styleId="20">
    <w:name w:val="Заголовок №2_"/>
    <w:basedOn w:val="a0"/>
    <w:link w:val="21"/>
    <w:rsid w:val="00CE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CE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CE538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E53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8"/>
      <w:szCs w:val="58"/>
      <w:u w:val="none"/>
    </w:rPr>
  </w:style>
  <w:style w:type="character" w:customStyle="1" w:styleId="1Tahoma12pt0pt">
    <w:name w:val="Заголовок №1 + Tahoma;12 pt;Не курсив;Интервал 0 pt"/>
    <w:basedOn w:val="1"/>
    <w:rsid w:val="00CE538B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CE538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Tahoma12pt0pt0">
    <w:name w:val="Заголовок №1 + Tahoma;12 pt;Не курсив;Интервал 0 pt"/>
    <w:basedOn w:val="1"/>
    <w:rsid w:val="00CE538B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2"/>
    <w:rsid w:val="00CE5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sid w:val="00CE538B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53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CE538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Sylfaen15pt-2pt">
    <w:name w:val="Основной текст (2) + Sylfaen;15 pt;Курсив;Интервал -2 pt"/>
    <w:basedOn w:val="2"/>
    <w:rsid w:val="00CE538B"/>
    <w:rPr>
      <w:rFonts w:ascii="Sylfaen" w:eastAsia="Sylfaen" w:hAnsi="Sylfaen" w:cs="Sylfaen"/>
      <w:i/>
      <w:iCs/>
      <w:color w:val="000000"/>
      <w:spacing w:val="-40"/>
      <w:w w:val="100"/>
      <w:position w:val="0"/>
      <w:sz w:val="30"/>
      <w:szCs w:val="30"/>
      <w:lang w:val="ru-RU" w:eastAsia="ru-RU" w:bidi="ru-RU"/>
    </w:rPr>
  </w:style>
  <w:style w:type="character" w:customStyle="1" w:styleId="23">
    <w:name w:val="Основной текст (2)"/>
    <w:basedOn w:val="2"/>
    <w:rsid w:val="00CE53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CE538B"/>
    <w:rPr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CE538B"/>
    <w:pPr>
      <w:shd w:val="clear" w:color="auto" w:fill="FFFFFF"/>
      <w:spacing w:before="1020" w:after="60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CE538B"/>
    <w:pPr>
      <w:shd w:val="clear" w:color="auto" w:fill="FFFFFF"/>
      <w:spacing w:after="600" w:line="0" w:lineRule="atLeast"/>
      <w:ind w:firstLine="74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CE538B"/>
    <w:pPr>
      <w:shd w:val="clear" w:color="auto" w:fill="FFFFFF"/>
      <w:spacing w:before="600"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E538B"/>
    <w:pPr>
      <w:shd w:val="clear" w:color="auto" w:fill="FFFFFF"/>
      <w:spacing w:before="360" w:after="10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58"/>
      <w:szCs w:val="58"/>
    </w:rPr>
  </w:style>
  <w:style w:type="paragraph" w:customStyle="1" w:styleId="40">
    <w:name w:val="Основной текст (4)"/>
    <w:basedOn w:val="a"/>
    <w:link w:val="4"/>
    <w:rsid w:val="00CE538B"/>
    <w:pPr>
      <w:shd w:val="clear" w:color="auto" w:fill="FFFFFF"/>
      <w:spacing w:before="8580" w:line="27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Title">
    <w:name w:val="ConsTitle"/>
    <w:rsid w:val="00F0253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table" w:styleId="a4">
    <w:name w:val="Table Grid"/>
    <w:basedOn w:val="a1"/>
    <w:uiPriority w:val="59"/>
    <w:rsid w:val="00F02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F0253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Kolesnikova</cp:lastModifiedBy>
  <cp:revision>19</cp:revision>
  <cp:lastPrinted>2015-06-17T13:25:00Z</cp:lastPrinted>
  <dcterms:created xsi:type="dcterms:W3CDTF">2015-06-17T08:22:00Z</dcterms:created>
  <dcterms:modified xsi:type="dcterms:W3CDTF">2015-06-17T13:25:00Z</dcterms:modified>
</cp:coreProperties>
</file>